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1CC0" w:rsidRDefault="009324A5">
      <w:pPr>
        <w:pStyle w:val="normal0"/>
      </w:pPr>
      <w:r>
        <w:rPr>
          <w:b/>
        </w:rPr>
        <w:t xml:space="preserve">Worksheet for estimation of INMARSAT </w:t>
      </w:r>
    </w:p>
    <w:p w:rsidR="002A1CC0" w:rsidRDefault="002A1CC0">
      <w:pPr>
        <w:pStyle w:val="normal0"/>
      </w:pPr>
    </w:p>
    <w:p w:rsidR="002A1CC0" w:rsidRDefault="009324A5">
      <w:pPr>
        <w:pStyle w:val="normal0"/>
      </w:pPr>
      <w:r>
        <w:rPr>
          <w:b/>
          <w:sz w:val="20"/>
          <w:szCs w:val="20"/>
        </w:rPr>
        <w:t xml:space="preserve">Ensure that mission occurs within the INMARSAT coverage area: </w:t>
      </w:r>
    </w:p>
    <w:p w:rsidR="002A1CC0" w:rsidRDefault="009324A5">
      <w:pPr>
        <w:pStyle w:val="normal0"/>
      </w:pPr>
      <w:bookmarkStart w:id="0" w:name="_GoBack"/>
      <w:r>
        <w:rPr>
          <w:noProof/>
        </w:rPr>
        <w:drawing>
          <wp:inline distT="114300" distB="114300" distL="114300" distR="114300">
            <wp:extent cx="5791200" cy="33813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791200" cy="3381375"/>
                    </a:xfrm>
                    <a:prstGeom prst="rect">
                      <a:avLst/>
                    </a:prstGeom>
                    <a:ln/>
                  </pic:spPr>
                </pic:pic>
              </a:graphicData>
            </a:graphic>
          </wp:inline>
        </w:drawing>
      </w:r>
      <w:bookmarkEnd w:id="0"/>
    </w:p>
    <w:p w:rsidR="002A1CC0" w:rsidRDefault="002A1CC0">
      <w:pPr>
        <w:pStyle w:val="normal0"/>
      </w:pPr>
    </w:p>
    <w:p w:rsidR="002A1CC0" w:rsidRDefault="002A1CC0">
      <w:pPr>
        <w:pStyle w:val="normal0"/>
      </w:pPr>
    </w:p>
    <w:p w:rsidR="002A1CC0" w:rsidRDefault="002A1CC0">
      <w:pPr>
        <w:pStyle w:val="normal0"/>
      </w:pPr>
    </w:p>
    <w:p w:rsidR="002A1CC0" w:rsidRDefault="009324A5">
      <w:pPr>
        <w:pStyle w:val="normal0"/>
      </w:pPr>
      <w:r>
        <w:rPr>
          <w:b/>
          <w:sz w:val="20"/>
          <w:szCs w:val="20"/>
        </w:rPr>
        <w:t>Section 1. Basic Communications</w:t>
      </w:r>
    </w:p>
    <w:p w:rsidR="002A1CC0" w:rsidRDefault="002A1CC0">
      <w:pPr>
        <w:pStyle w:val="normal0"/>
      </w:pPr>
    </w:p>
    <w:p w:rsidR="002A1CC0" w:rsidRDefault="009324A5">
      <w:pPr>
        <w:pStyle w:val="normal0"/>
      </w:pPr>
      <w:r>
        <w:rPr>
          <w:sz w:val="20"/>
          <w:szCs w:val="20"/>
        </w:rPr>
        <w:t>This section covers our basic system communications for aircraft tracking and communications.</w:t>
      </w:r>
    </w:p>
    <w:p w:rsidR="002A1CC0" w:rsidRDefault="002A1CC0">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1455"/>
        <w:gridCol w:w="1455"/>
        <w:gridCol w:w="1455"/>
      </w:tblGrid>
      <w:tr w:rsidR="002A1CC0">
        <w:tc>
          <w:tcPr>
            <w:tcW w:w="4995" w:type="dxa"/>
            <w:tcMar>
              <w:top w:w="100" w:type="dxa"/>
              <w:left w:w="100" w:type="dxa"/>
              <w:bottom w:w="100" w:type="dxa"/>
              <w:right w:w="100" w:type="dxa"/>
            </w:tcMar>
          </w:tcPr>
          <w:p w:rsidR="002A1CC0" w:rsidRDefault="009324A5">
            <w:pPr>
              <w:pStyle w:val="normal0"/>
              <w:widowControl w:val="0"/>
              <w:spacing w:line="240" w:lineRule="auto"/>
            </w:pPr>
            <w:r>
              <w:rPr>
                <w:b/>
              </w:rPr>
              <w:t>Item</w:t>
            </w:r>
          </w:p>
        </w:tc>
        <w:tc>
          <w:tcPr>
            <w:tcW w:w="1455" w:type="dxa"/>
            <w:tcMar>
              <w:top w:w="100" w:type="dxa"/>
              <w:left w:w="100" w:type="dxa"/>
              <w:bottom w:w="100" w:type="dxa"/>
              <w:right w:w="100" w:type="dxa"/>
            </w:tcMar>
          </w:tcPr>
          <w:p w:rsidR="002A1CC0" w:rsidRDefault="009324A5">
            <w:pPr>
              <w:pStyle w:val="normal0"/>
              <w:widowControl w:val="0"/>
              <w:spacing w:line="240" w:lineRule="auto"/>
            </w:pPr>
            <w:r>
              <w:rPr>
                <w:b/>
              </w:rPr>
              <w:t>Yes or no</w:t>
            </w:r>
          </w:p>
        </w:tc>
        <w:tc>
          <w:tcPr>
            <w:tcW w:w="1455" w:type="dxa"/>
            <w:tcMar>
              <w:top w:w="100" w:type="dxa"/>
              <w:left w:w="100" w:type="dxa"/>
              <w:bottom w:w="100" w:type="dxa"/>
              <w:right w:w="100" w:type="dxa"/>
            </w:tcMar>
          </w:tcPr>
          <w:p w:rsidR="002A1CC0" w:rsidRDefault="009324A5">
            <w:pPr>
              <w:pStyle w:val="normal0"/>
              <w:widowControl w:val="0"/>
              <w:spacing w:line="240" w:lineRule="auto"/>
            </w:pPr>
            <w:proofErr w:type="spellStart"/>
            <w:r>
              <w:rPr>
                <w:b/>
              </w:rPr>
              <w:t>Nav</w:t>
            </w:r>
            <w:proofErr w:type="spellEnd"/>
            <w:r>
              <w:rPr>
                <w:b/>
              </w:rPr>
              <w:t xml:space="preserve"> Data To Ground</w:t>
            </w:r>
          </w:p>
        </w:tc>
        <w:tc>
          <w:tcPr>
            <w:tcW w:w="1455" w:type="dxa"/>
            <w:tcMar>
              <w:top w:w="100" w:type="dxa"/>
              <w:left w:w="100" w:type="dxa"/>
              <w:bottom w:w="100" w:type="dxa"/>
              <w:right w:w="100" w:type="dxa"/>
            </w:tcMar>
          </w:tcPr>
          <w:p w:rsidR="002A1CC0" w:rsidRDefault="009324A5">
            <w:pPr>
              <w:pStyle w:val="normal0"/>
              <w:widowControl w:val="0"/>
              <w:spacing w:line="240" w:lineRule="auto"/>
            </w:pPr>
            <w:r>
              <w:rPr>
                <w:b/>
              </w:rPr>
              <w:t>MB / Hour</w:t>
            </w:r>
          </w:p>
        </w:tc>
      </w:tr>
      <w:tr w:rsidR="002A1CC0">
        <w:tc>
          <w:tcPr>
            <w:tcW w:w="4995" w:type="dxa"/>
            <w:tcMar>
              <w:top w:w="100" w:type="dxa"/>
              <w:left w:w="100" w:type="dxa"/>
              <w:bottom w:w="100" w:type="dxa"/>
              <w:right w:w="100" w:type="dxa"/>
            </w:tcMar>
          </w:tcPr>
          <w:p w:rsidR="002A1CC0" w:rsidRDefault="009324A5">
            <w:pPr>
              <w:pStyle w:val="normal0"/>
              <w:widowControl w:val="0"/>
              <w:spacing w:line="240" w:lineRule="auto"/>
            </w:pPr>
            <w:r>
              <w:t xml:space="preserve">IWG1 Data from Aircraft.  </w:t>
            </w:r>
          </w:p>
          <w:p w:rsidR="002A1CC0" w:rsidRDefault="002A1CC0">
            <w:pPr>
              <w:pStyle w:val="normal0"/>
              <w:widowControl w:val="0"/>
              <w:spacing w:line="240" w:lineRule="auto"/>
            </w:pPr>
          </w:p>
          <w:p w:rsidR="002A1CC0" w:rsidRDefault="009324A5">
            <w:pPr>
              <w:pStyle w:val="normal0"/>
              <w:widowControl w:val="0"/>
              <w:spacing w:line="240" w:lineRule="auto"/>
            </w:pPr>
            <w:r>
              <w:t>This data can be transmitted over Iridium, however use of the INMARSAT in conjunction with the Iridium provides a more consistent experience with fewer dropouts and a redundant channel.</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9324A5">
            <w:pPr>
              <w:pStyle w:val="normal0"/>
              <w:widowControl w:val="0"/>
              <w:spacing w:line="240" w:lineRule="auto"/>
            </w:pPr>
            <w:r>
              <w:t>1 MB/</w:t>
            </w:r>
            <w:proofErr w:type="spellStart"/>
            <w:r>
              <w:t>hr</w:t>
            </w:r>
            <w:proofErr w:type="spellEnd"/>
          </w:p>
        </w:tc>
        <w:tc>
          <w:tcPr>
            <w:tcW w:w="1455"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4995" w:type="dxa"/>
            <w:tcMar>
              <w:top w:w="100" w:type="dxa"/>
              <w:left w:w="100" w:type="dxa"/>
              <w:bottom w:w="100" w:type="dxa"/>
              <w:right w:w="100" w:type="dxa"/>
            </w:tcMar>
          </w:tcPr>
          <w:p w:rsidR="002A1CC0" w:rsidRDefault="009324A5">
            <w:pPr>
              <w:pStyle w:val="normal0"/>
              <w:widowControl w:val="0"/>
              <w:spacing w:line="240" w:lineRule="auto"/>
            </w:pPr>
            <w:r>
              <w:t xml:space="preserve">X-Chat </w:t>
            </w:r>
          </w:p>
          <w:p w:rsidR="002A1CC0" w:rsidRDefault="002A1CC0">
            <w:pPr>
              <w:pStyle w:val="normal0"/>
              <w:widowControl w:val="0"/>
              <w:spacing w:line="240" w:lineRule="auto"/>
            </w:pPr>
          </w:p>
          <w:p w:rsidR="002A1CC0" w:rsidRDefault="009324A5">
            <w:pPr>
              <w:pStyle w:val="normal0"/>
              <w:widowControl w:val="0"/>
              <w:spacing w:line="240" w:lineRule="auto"/>
            </w:pPr>
            <w:r>
              <w:t xml:space="preserve">When flying on the manned aircraft within the INMARSAT coverage area, it is highly recommended that x-Chat be operated over the INMARSAT rather than Iridium.  The reduced number of dropouts significantly improves the </w:t>
            </w:r>
            <w:r>
              <w:lastRenderedPageBreak/>
              <w:t>quality of communications</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9324A5">
            <w:pPr>
              <w:pStyle w:val="normal0"/>
              <w:widowControl w:val="0"/>
              <w:spacing w:line="240" w:lineRule="auto"/>
            </w:pPr>
            <w:r>
              <w:t xml:space="preserve">.5 </w:t>
            </w:r>
            <w:r>
              <w:t>MB/</w:t>
            </w:r>
            <w:proofErr w:type="spellStart"/>
            <w:r>
              <w:t>hr</w:t>
            </w:r>
            <w:proofErr w:type="spellEnd"/>
          </w:p>
        </w:tc>
        <w:tc>
          <w:tcPr>
            <w:tcW w:w="1455"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4995" w:type="dxa"/>
            <w:tcMar>
              <w:top w:w="100" w:type="dxa"/>
              <w:left w:w="100" w:type="dxa"/>
              <w:bottom w:w="100" w:type="dxa"/>
              <w:right w:w="100" w:type="dxa"/>
            </w:tcMar>
          </w:tcPr>
          <w:p w:rsidR="002A1CC0" w:rsidRDefault="009324A5">
            <w:pPr>
              <w:pStyle w:val="normal0"/>
              <w:widowControl w:val="0"/>
              <w:spacing w:line="240" w:lineRule="auto"/>
            </w:pPr>
            <w:r>
              <w:lastRenderedPageBreak/>
              <w:t>Video Cameras</w:t>
            </w:r>
          </w:p>
          <w:p w:rsidR="002A1CC0" w:rsidRDefault="002A1CC0">
            <w:pPr>
              <w:pStyle w:val="normal0"/>
              <w:widowControl w:val="0"/>
              <w:spacing w:line="240" w:lineRule="auto"/>
            </w:pPr>
          </w:p>
          <w:p w:rsidR="002A1CC0" w:rsidRDefault="009324A5">
            <w:pPr>
              <w:pStyle w:val="normal0"/>
              <w:widowControl w:val="0"/>
              <w:spacing w:line="240" w:lineRule="auto"/>
            </w:pPr>
            <w:r>
              <w:t>Assuming one snapshot every 5 minutes from the aircraft Forward Camera (DC8 and P-3B Only)</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9324A5">
            <w:pPr>
              <w:pStyle w:val="normal0"/>
              <w:widowControl w:val="0"/>
              <w:spacing w:line="240" w:lineRule="auto"/>
            </w:pPr>
            <w:r>
              <w:t>3MB/</w:t>
            </w:r>
            <w:proofErr w:type="spellStart"/>
            <w:r>
              <w:t>Hr</w:t>
            </w:r>
            <w:proofErr w:type="spellEnd"/>
          </w:p>
        </w:tc>
        <w:tc>
          <w:tcPr>
            <w:tcW w:w="1455" w:type="dxa"/>
            <w:tcMar>
              <w:top w:w="100" w:type="dxa"/>
              <w:left w:w="100" w:type="dxa"/>
              <w:bottom w:w="100" w:type="dxa"/>
              <w:right w:w="100" w:type="dxa"/>
            </w:tcMar>
          </w:tcPr>
          <w:p w:rsidR="002A1CC0" w:rsidRDefault="002A1CC0">
            <w:pPr>
              <w:pStyle w:val="normal0"/>
              <w:widowControl w:val="0"/>
              <w:spacing w:line="240" w:lineRule="auto"/>
            </w:pPr>
          </w:p>
        </w:tc>
      </w:tr>
    </w:tbl>
    <w:p w:rsidR="002A1CC0" w:rsidRDefault="002A1CC0">
      <w:pPr>
        <w:pStyle w:val="normal0"/>
      </w:pPr>
    </w:p>
    <w:p w:rsidR="002A1CC0" w:rsidRDefault="002A1CC0">
      <w:pPr>
        <w:pStyle w:val="normal0"/>
      </w:pPr>
    </w:p>
    <w:p w:rsidR="002A1CC0" w:rsidRDefault="009324A5">
      <w:pPr>
        <w:pStyle w:val="normal0"/>
      </w:pPr>
      <w:r>
        <w:rPr>
          <w:b/>
          <w:sz w:val="20"/>
          <w:szCs w:val="20"/>
        </w:rPr>
        <w:t>Section 2. Instrument Telemetry Data</w:t>
      </w:r>
    </w:p>
    <w:p w:rsidR="002A1CC0" w:rsidRDefault="002A1CC0">
      <w:pPr>
        <w:pStyle w:val="normal0"/>
      </w:pPr>
    </w:p>
    <w:p w:rsidR="002A1CC0" w:rsidRDefault="009324A5">
      <w:pPr>
        <w:pStyle w:val="normal0"/>
      </w:pPr>
      <w:r>
        <w:rPr>
          <w:sz w:val="20"/>
          <w:szCs w:val="20"/>
        </w:rPr>
        <w:t>This section covers communication with otherwise autonomous instruments as conducted via either remote login protocols (SSH, telnet) or the Status Packet / User Packet paradigm as described in the Global Hawk Communications Guide.</w:t>
      </w:r>
    </w:p>
    <w:p w:rsidR="002A1CC0" w:rsidRDefault="002A1CC0">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
        <w:gridCol w:w="4964"/>
        <w:gridCol w:w="1455"/>
        <w:gridCol w:w="1440"/>
        <w:gridCol w:w="1500"/>
      </w:tblGrid>
      <w:tr w:rsidR="002A1CC0">
        <w:trPr>
          <w:trHeight w:val="400"/>
        </w:trPr>
        <w:tc>
          <w:tcPr>
            <w:tcW w:w="4965" w:type="dxa"/>
            <w:gridSpan w:val="2"/>
            <w:tcMar>
              <w:top w:w="100" w:type="dxa"/>
              <w:left w:w="100" w:type="dxa"/>
              <w:bottom w:w="100" w:type="dxa"/>
              <w:right w:w="100" w:type="dxa"/>
            </w:tcMar>
          </w:tcPr>
          <w:p w:rsidR="002A1CC0" w:rsidRDefault="002A1CC0">
            <w:pPr>
              <w:pStyle w:val="normal0"/>
              <w:widowControl w:val="0"/>
              <w:spacing w:line="240" w:lineRule="auto"/>
            </w:pPr>
          </w:p>
          <w:p w:rsidR="002A1CC0" w:rsidRDefault="009324A5">
            <w:pPr>
              <w:pStyle w:val="normal0"/>
              <w:widowControl w:val="0"/>
              <w:spacing w:line="240" w:lineRule="auto"/>
            </w:pPr>
            <w:r>
              <w:rPr>
                <w:b/>
                <w:sz w:val="20"/>
                <w:szCs w:val="20"/>
              </w:rPr>
              <w:t>Data Telemetry</w:t>
            </w:r>
          </w:p>
        </w:tc>
        <w:tc>
          <w:tcPr>
            <w:tcW w:w="1455" w:type="dxa"/>
            <w:tcMar>
              <w:top w:w="100" w:type="dxa"/>
              <w:left w:w="100" w:type="dxa"/>
              <w:bottom w:w="100" w:type="dxa"/>
              <w:right w:w="100" w:type="dxa"/>
            </w:tcMar>
          </w:tcPr>
          <w:p w:rsidR="002A1CC0" w:rsidRDefault="009324A5">
            <w:pPr>
              <w:pStyle w:val="normal0"/>
              <w:widowControl w:val="0"/>
              <w:spacing w:line="240" w:lineRule="auto"/>
            </w:pPr>
            <w:r>
              <w:rPr>
                <w:b/>
                <w:sz w:val="20"/>
                <w:szCs w:val="20"/>
              </w:rPr>
              <w:t>Number o</w:t>
            </w:r>
            <w:r>
              <w:rPr>
                <w:b/>
                <w:sz w:val="20"/>
                <w:szCs w:val="20"/>
              </w:rPr>
              <w:t>f</w:t>
            </w:r>
          </w:p>
          <w:p w:rsidR="002A1CC0" w:rsidRDefault="009324A5">
            <w:pPr>
              <w:pStyle w:val="normal0"/>
              <w:widowControl w:val="0"/>
              <w:spacing w:line="240" w:lineRule="auto"/>
            </w:pPr>
            <w:r>
              <w:rPr>
                <w:b/>
                <w:sz w:val="20"/>
                <w:szCs w:val="20"/>
              </w:rPr>
              <w:t>Instruments</w:t>
            </w:r>
          </w:p>
        </w:tc>
        <w:tc>
          <w:tcPr>
            <w:tcW w:w="1440" w:type="dxa"/>
            <w:tcMar>
              <w:top w:w="100" w:type="dxa"/>
              <w:left w:w="100" w:type="dxa"/>
              <w:bottom w:w="100" w:type="dxa"/>
              <w:right w:w="100" w:type="dxa"/>
            </w:tcMar>
          </w:tcPr>
          <w:p w:rsidR="002A1CC0" w:rsidRDefault="009324A5">
            <w:pPr>
              <w:pStyle w:val="normal0"/>
              <w:widowControl w:val="0"/>
              <w:spacing w:line="240" w:lineRule="auto"/>
            </w:pPr>
            <w:r>
              <w:rPr>
                <w:b/>
              </w:rPr>
              <w:t>MB/</w:t>
            </w:r>
            <w:proofErr w:type="spellStart"/>
            <w:r>
              <w:rPr>
                <w:b/>
              </w:rPr>
              <w:t>Inst</w:t>
            </w:r>
            <w:proofErr w:type="spellEnd"/>
            <w:r>
              <w:rPr>
                <w:b/>
              </w:rPr>
              <w:t>/</w:t>
            </w:r>
          </w:p>
          <w:p w:rsidR="002A1CC0" w:rsidRDefault="009324A5">
            <w:pPr>
              <w:pStyle w:val="normal0"/>
              <w:widowControl w:val="0"/>
              <w:spacing w:line="240" w:lineRule="auto"/>
            </w:pPr>
            <w:r>
              <w:rPr>
                <w:b/>
              </w:rPr>
              <w:t>Hour</w:t>
            </w:r>
          </w:p>
        </w:tc>
        <w:tc>
          <w:tcPr>
            <w:tcW w:w="1500" w:type="dxa"/>
            <w:tcMar>
              <w:top w:w="100" w:type="dxa"/>
              <w:left w:w="100" w:type="dxa"/>
              <w:bottom w:w="100" w:type="dxa"/>
              <w:right w:w="100" w:type="dxa"/>
            </w:tcMar>
          </w:tcPr>
          <w:p w:rsidR="002A1CC0" w:rsidRDefault="009324A5">
            <w:pPr>
              <w:pStyle w:val="normal0"/>
              <w:widowControl w:val="0"/>
              <w:spacing w:line="240" w:lineRule="auto"/>
            </w:pPr>
            <w:r>
              <w:rPr>
                <w:b/>
              </w:rPr>
              <w:t>MB/Hour</w:t>
            </w: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widowControl w:val="0"/>
              <w:spacing w:line="240" w:lineRule="auto"/>
            </w:pPr>
          </w:p>
          <w:p w:rsidR="002A1CC0" w:rsidRDefault="009324A5">
            <w:pPr>
              <w:pStyle w:val="normal0"/>
              <w:widowControl w:val="0"/>
              <w:spacing w:line="240" w:lineRule="auto"/>
            </w:pPr>
            <w:r>
              <w:t>Status Packets at 1/5Hz, per Global Hawk Communications Guide</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9324A5">
            <w:pPr>
              <w:pStyle w:val="normal0"/>
              <w:widowControl w:val="0"/>
              <w:spacing w:line="240" w:lineRule="auto"/>
            </w:pPr>
            <w:r>
              <w:t>.1</w:t>
            </w: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widowControl w:val="0"/>
              <w:spacing w:line="240" w:lineRule="auto"/>
            </w:pPr>
          </w:p>
          <w:p w:rsidR="002A1CC0" w:rsidRDefault="009324A5">
            <w:pPr>
              <w:pStyle w:val="normal0"/>
              <w:widowControl w:val="0"/>
              <w:spacing w:line="240" w:lineRule="auto"/>
            </w:pPr>
            <w:r>
              <w:t>User Packets at 1/10Hz per Global Hawk Communications Guide</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9324A5">
            <w:pPr>
              <w:pStyle w:val="normal0"/>
              <w:widowControl w:val="0"/>
              <w:spacing w:line="240" w:lineRule="auto"/>
            </w:pPr>
            <w:r>
              <w:t>.2</w:t>
            </w: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widowControl w:val="0"/>
              <w:spacing w:line="240" w:lineRule="auto"/>
            </w:pPr>
          </w:p>
          <w:p w:rsidR="002A1CC0" w:rsidRDefault="009324A5">
            <w:pPr>
              <w:pStyle w:val="normal0"/>
              <w:widowControl w:val="0"/>
              <w:spacing w:line="240" w:lineRule="auto"/>
            </w:pPr>
            <w:r>
              <w:t>SSH Access / Telnet Access</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9324A5">
            <w:pPr>
              <w:pStyle w:val="normal0"/>
              <w:widowControl w:val="0"/>
              <w:spacing w:line="240" w:lineRule="auto"/>
            </w:pPr>
            <w:r>
              <w:t>.5</w:t>
            </w: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widowControl w:val="0"/>
              <w:spacing w:line="240" w:lineRule="auto"/>
            </w:pPr>
          </w:p>
          <w:p w:rsidR="002A1CC0" w:rsidRDefault="009324A5">
            <w:pPr>
              <w:pStyle w:val="normal0"/>
              <w:widowControl w:val="0"/>
              <w:spacing w:line="240" w:lineRule="auto"/>
            </w:pPr>
            <w:r>
              <w:t>Other Instruments, particularly scanners sending real time data may have other communications schemes.  For a per-hour estimate on these items, please contact the data communications staff of the aircraft you will be flying on.</w:t>
            </w: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9324A5">
            <w:pPr>
              <w:pStyle w:val="normal0"/>
              <w:widowControl w:val="0"/>
              <w:spacing w:line="240" w:lineRule="auto"/>
            </w:pPr>
            <w:r>
              <w:t>?</w:t>
            </w: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9324A5">
            <w:pPr>
              <w:pStyle w:val="normal0"/>
              <w:widowControl w:val="0"/>
              <w:spacing w:line="240" w:lineRule="auto"/>
            </w:pPr>
            <w:proofErr w:type="spellStart"/>
            <w:r>
              <w:rPr>
                <w:b/>
              </w:rPr>
              <w:t>Quicklook</w:t>
            </w:r>
            <w:proofErr w:type="spellEnd"/>
            <w:r>
              <w:rPr>
                <w:b/>
              </w:rPr>
              <w:t xml:space="preserve"> Products</w:t>
            </w:r>
          </w:p>
          <w:p w:rsidR="002A1CC0" w:rsidRDefault="002A1CC0">
            <w:pPr>
              <w:pStyle w:val="normal0"/>
              <w:widowControl w:val="0"/>
              <w:spacing w:line="240" w:lineRule="auto"/>
            </w:pPr>
          </w:p>
          <w:p w:rsidR="002A1CC0" w:rsidRDefault="009324A5">
            <w:pPr>
              <w:pStyle w:val="normal0"/>
              <w:widowControl w:val="0"/>
              <w:spacing w:line="240" w:lineRule="auto"/>
            </w:pPr>
            <w:r>
              <w:t xml:space="preserve">Some instruments may want to transmit a </w:t>
            </w:r>
            <w:proofErr w:type="spellStart"/>
            <w:r>
              <w:t>quicklook</w:t>
            </w:r>
            <w:proofErr w:type="spellEnd"/>
            <w:r>
              <w:t xml:space="preserve"> product or image to the ground in place of raw data.  Please list below.</w:t>
            </w:r>
          </w:p>
          <w:p w:rsidR="002A1CC0" w:rsidRDefault="002A1CC0">
            <w:pPr>
              <w:pStyle w:val="normal0"/>
              <w:widowControl w:val="0"/>
              <w:spacing w:line="240" w:lineRule="auto"/>
            </w:pPr>
          </w:p>
          <w:p w:rsidR="002A1CC0" w:rsidRDefault="009324A5">
            <w:pPr>
              <w:pStyle w:val="normal0"/>
              <w:widowControl w:val="0"/>
              <w:spacing w:line="240" w:lineRule="auto"/>
            </w:pPr>
            <w:r>
              <w:t xml:space="preserve">Multiply </w:t>
            </w:r>
            <w:proofErr w:type="spellStart"/>
            <w:r>
              <w:t>Quicklooks</w:t>
            </w:r>
            <w:proofErr w:type="spellEnd"/>
            <w:r>
              <w:t xml:space="preserve"> per hour by </w:t>
            </w:r>
            <w:proofErr w:type="spellStart"/>
            <w:r>
              <w:t>Quicklook</w:t>
            </w:r>
            <w:proofErr w:type="spellEnd"/>
            <w:r>
              <w:t xml:space="preserve"> Size to get an estimate of bandwidth per hour for each </w:t>
            </w:r>
            <w:proofErr w:type="spellStart"/>
            <w:r>
              <w:t>quicklook</w:t>
            </w:r>
            <w:proofErr w:type="spellEnd"/>
            <w:r>
              <w:t xml:space="preserve"> type.</w:t>
            </w:r>
          </w:p>
        </w:tc>
        <w:tc>
          <w:tcPr>
            <w:tcW w:w="1455" w:type="dxa"/>
            <w:tcMar>
              <w:top w:w="100" w:type="dxa"/>
              <w:left w:w="100" w:type="dxa"/>
              <w:bottom w:w="100" w:type="dxa"/>
              <w:right w:w="100" w:type="dxa"/>
            </w:tcMar>
          </w:tcPr>
          <w:p w:rsidR="002A1CC0" w:rsidRDefault="009324A5">
            <w:pPr>
              <w:pStyle w:val="normal0"/>
              <w:widowControl w:val="0"/>
              <w:spacing w:line="240" w:lineRule="auto"/>
            </w:pPr>
            <w:proofErr w:type="spellStart"/>
            <w:r>
              <w:rPr>
                <w:b/>
              </w:rPr>
              <w:t>Quicklooks</w:t>
            </w:r>
            <w:proofErr w:type="spellEnd"/>
            <w:r>
              <w:rPr>
                <w:b/>
              </w:rPr>
              <w:t xml:space="preserve"> Per Hour</w:t>
            </w:r>
          </w:p>
        </w:tc>
        <w:tc>
          <w:tcPr>
            <w:tcW w:w="1440" w:type="dxa"/>
            <w:tcMar>
              <w:top w:w="100" w:type="dxa"/>
              <w:left w:w="100" w:type="dxa"/>
              <w:bottom w:w="100" w:type="dxa"/>
              <w:right w:w="100" w:type="dxa"/>
            </w:tcMar>
          </w:tcPr>
          <w:p w:rsidR="002A1CC0" w:rsidRDefault="009324A5">
            <w:pPr>
              <w:pStyle w:val="normal0"/>
              <w:widowControl w:val="0"/>
              <w:spacing w:line="240" w:lineRule="auto"/>
            </w:pPr>
            <w:r>
              <w:rPr>
                <w:b/>
              </w:rPr>
              <w:t xml:space="preserve">Estimated </w:t>
            </w:r>
            <w:proofErr w:type="spellStart"/>
            <w:r>
              <w:rPr>
                <w:b/>
              </w:rPr>
              <w:t>Quicklook</w:t>
            </w:r>
            <w:proofErr w:type="spellEnd"/>
            <w:r>
              <w:rPr>
                <w:b/>
              </w:rPr>
              <w:t xml:space="preserve"> Size*</w:t>
            </w:r>
          </w:p>
        </w:tc>
        <w:tc>
          <w:tcPr>
            <w:tcW w:w="1500" w:type="dxa"/>
            <w:tcMar>
              <w:top w:w="100" w:type="dxa"/>
              <w:left w:w="100" w:type="dxa"/>
              <w:bottom w:w="100" w:type="dxa"/>
              <w:right w:w="100" w:type="dxa"/>
            </w:tcMar>
          </w:tcPr>
          <w:p w:rsidR="002A1CC0" w:rsidRDefault="009324A5">
            <w:pPr>
              <w:pStyle w:val="normal0"/>
              <w:widowControl w:val="0"/>
              <w:spacing w:line="240" w:lineRule="auto"/>
            </w:pPr>
            <w:r>
              <w:rPr>
                <w:b/>
              </w:rPr>
              <w:t>MB/ Hour</w:t>
            </w:r>
          </w:p>
        </w:tc>
      </w:tr>
      <w:tr w:rsidR="002A1CC0">
        <w:tc>
          <w:tcPr>
            <w:tcW w:w="4965" w:type="dxa"/>
            <w:tcMar>
              <w:top w:w="100" w:type="dxa"/>
              <w:left w:w="100" w:type="dxa"/>
              <w:bottom w:w="100" w:type="dxa"/>
              <w:right w:w="100" w:type="dxa"/>
            </w:tcMar>
          </w:tcPr>
          <w:p w:rsidR="002A1CC0" w:rsidRDefault="009324A5">
            <w:pPr>
              <w:pStyle w:val="normal0"/>
              <w:widowControl w:val="0"/>
              <w:spacing w:line="240" w:lineRule="auto"/>
            </w:pPr>
            <w:r>
              <w:t>1</w:t>
            </w:r>
          </w:p>
        </w:tc>
        <w:tc>
          <w:tcPr>
            <w:tcW w:w="496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2A1CC0">
            <w:pPr>
              <w:pStyle w:val="normal0"/>
              <w:widowControl w:val="0"/>
              <w:spacing w:line="240" w:lineRule="auto"/>
            </w:pP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4965" w:type="dxa"/>
            <w:tcMar>
              <w:top w:w="100" w:type="dxa"/>
              <w:left w:w="100" w:type="dxa"/>
              <w:bottom w:w="100" w:type="dxa"/>
              <w:right w:w="100" w:type="dxa"/>
            </w:tcMar>
          </w:tcPr>
          <w:p w:rsidR="002A1CC0" w:rsidRDefault="009324A5">
            <w:pPr>
              <w:pStyle w:val="normal0"/>
              <w:widowControl w:val="0"/>
              <w:spacing w:line="240" w:lineRule="auto"/>
            </w:pPr>
            <w:r>
              <w:t>2</w:t>
            </w:r>
          </w:p>
        </w:tc>
        <w:tc>
          <w:tcPr>
            <w:tcW w:w="496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2A1CC0">
            <w:pPr>
              <w:pStyle w:val="normal0"/>
              <w:widowControl w:val="0"/>
              <w:spacing w:line="240" w:lineRule="auto"/>
            </w:pP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4965" w:type="dxa"/>
            <w:tcMar>
              <w:top w:w="100" w:type="dxa"/>
              <w:left w:w="100" w:type="dxa"/>
              <w:bottom w:w="100" w:type="dxa"/>
              <w:right w:w="100" w:type="dxa"/>
            </w:tcMar>
          </w:tcPr>
          <w:p w:rsidR="002A1CC0" w:rsidRDefault="009324A5">
            <w:pPr>
              <w:pStyle w:val="normal0"/>
              <w:widowControl w:val="0"/>
              <w:spacing w:line="240" w:lineRule="auto"/>
            </w:pPr>
            <w:r>
              <w:lastRenderedPageBreak/>
              <w:t>3</w:t>
            </w:r>
          </w:p>
        </w:tc>
        <w:tc>
          <w:tcPr>
            <w:tcW w:w="496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2A1CC0">
            <w:pPr>
              <w:pStyle w:val="normal0"/>
              <w:widowControl w:val="0"/>
              <w:spacing w:line="240" w:lineRule="auto"/>
            </w:pP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4965" w:type="dxa"/>
            <w:tcMar>
              <w:top w:w="100" w:type="dxa"/>
              <w:left w:w="100" w:type="dxa"/>
              <w:bottom w:w="100" w:type="dxa"/>
              <w:right w:w="100" w:type="dxa"/>
            </w:tcMar>
          </w:tcPr>
          <w:p w:rsidR="002A1CC0" w:rsidRDefault="009324A5">
            <w:pPr>
              <w:pStyle w:val="normal0"/>
              <w:widowControl w:val="0"/>
              <w:spacing w:line="240" w:lineRule="auto"/>
            </w:pPr>
            <w:r>
              <w:t>4</w:t>
            </w:r>
          </w:p>
        </w:tc>
        <w:tc>
          <w:tcPr>
            <w:tcW w:w="4965" w:type="dxa"/>
            <w:tcMar>
              <w:top w:w="100" w:type="dxa"/>
              <w:left w:w="100" w:type="dxa"/>
              <w:bottom w:w="100" w:type="dxa"/>
              <w:right w:w="100" w:type="dxa"/>
            </w:tcMar>
          </w:tcPr>
          <w:p w:rsidR="002A1CC0" w:rsidRDefault="002A1CC0">
            <w:pPr>
              <w:pStyle w:val="normal0"/>
              <w:widowControl w:val="0"/>
              <w:spacing w:line="240" w:lineRule="auto"/>
            </w:pPr>
          </w:p>
        </w:tc>
        <w:tc>
          <w:tcPr>
            <w:tcW w:w="1455" w:type="dxa"/>
            <w:tcMar>
              <w:top w:w="100" w:type="dxa"/>
              <w:left w:w="100" w:type="dxa"/>
              <w:bottom w:w="100" w:type="dxa"/>
              <w:right w:w="100" w:type="dxa"/>
            </w:tcMar>
          </w:tcPr>
          <w:p w:rsidR="002A1CC0" w:rsidRDefault="002A1CC0">
            <w:pPr>
              <w:pStyle w:val="normal0"/>
              <w:widowControl w:val="0"/>
              <w:spacing w:line="240" w:lineRule="auto"/>
            </w:pPr>
          </w:p>
        </w:tc>
        <w:tc>
          <w:tcPr>
            <w:tcW w:w="1440" w:type="dxa"/>
            <w:tcMar>
              <w:top w:w="100" w:type="dxa"/>
              <w:left w:w="100" w:type="dxa"/>
              <w:bottom w:w="100" w:type="dxa"/>
              <w:right w:w="100" w:type="dxa"/>
            </w:tcMar>
          </w:tcPr>
          <w:p w:rsidR="002A1CC0" w:rsidRDefault="002A1CC0">
            <w:pPr>
              <w:pStyle w:val="normal0"/>
              <w:widowControl w:val="0"/>
              <w:spacing w:line="240" w:lineRule="auto"/>
            </w:pP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rPr>
          <w:trHeight w:val="420"/>
        </w:trPr>
        <w:tc>
          <w:tcPr>
            <w:tcW w:w="7860" w:type="dxa"/>
            <w:tcMar>
              <w:top w:w="100" w:type="dxa"/>
              <w:left w:w="100" w:type="dxa"/>
              <w:bottom w:w="100" w:type="dxa"/>
              <w:right w:w="100" w:type="dxa"/>
            </w:tcMar>
          </w:tcPr>
          <w:p w:rsidR="002A1CC0" w:rsidRDefault="002A1CC0">
            <w:pPr>
              <w:pStyle w:val="normal0"/>
              <w:widowControl w:val="0"/>
              <w:spacing w:line="240" w:lineRule="auto"/>
            </w:pPr>
          </w:p>
        </w:tc>
        <w:tc>
          <w:tcPr>
            <w:tcW w:w="7860" w:type="dxa"/>
            <w:gridSpan w:val="3"/>
            <w:tcMar>
              <w:top w:w="100" w:type="dxa"/>
              <w:left w:w="100" w:type="dxa"/>
              <w:bottom w:w="100" w:type="dxa"/>
              <w:right w:w="100" w:type="dxa"/>
            </w:tcMar>
          </w:tcPr>
          <w:p w:rsidR="002A1CC0" w:rsidRDefault="009324A5">
            <w:pPr>
              <w:pStyle w:val="normal0"/>
              <w:widowControl w:val="0"/>
              <w:spacing w:line="240" w:lineRule="auto"/>
            </w:pPr>
            <w:r>
              <w:rPr>
                <w:b/>
              </w:rPr>
              <w:t>Total MB Per Hour for Instrument Telemetry</w:t>
            </w: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bl>
    <w:p w:rsidR="002A1CC0" w:rsidRDefault="009324A5">
      <w:pPr>
        <w:pStyle w:val="normal0"/>
      </w:pPr>
      <w:r>
        <w:rPr>
          <w:b/>
        </w:rPr>
        <w:t xml:space="preserve">*  </w:t>
      </w:r>
      <w:r>
        <w:t xml:space="preserve">If </w:t>
      </w:r>
      <w:proofErr w:type="spellStart"/>
      <w:r>
        <w:t>quicklook</w:t>
      </w:r>
      <w:proofErr w:type="spellEnd"/>
      <w:r>
        <w:t xml:space="preserve"> size is unknown, assume around .25 MB per instance.  This is safely high in most instances.</w:t>
      </w:r>
    </w:p>
    <w:p w:rsidR="002A1CC0" w:rsidRDefault="002A1CC0">
      <w:pPr>
        <w:pStyle w:val="normal0"/>
      </w:pPr>
    </w:p>
    <w:p w:rsidR="002A1CC0" w:rsidRDefault="009324A5">
      <w:pPr>
        <w:pStyle w:val="normal0"/>
      </w:pPr>
      <w:r>
        <w:rPr>
          <w:b/>
        </w:rPr>
        <w:t>Section 3. Situational Awareness Ingest</w:t>
      </w:r>
    </w:p>
    <w:p w:rsidR="002A1CC0" w:rsidRDefault="002A1CC0">
      <w:pPr>
        <w:pStyle w:val="normal0"/>
      </w:pPr>
    </w:p>
    <w:p w:rsidR="002A1CC0" w:rsidRDefault="009324A5">
      <w:pPr>
        <w:pStyle w:val="normal0"/>
      </w:pPr>
      <w:r>
        <w:t xml:space="preserve">This section covers </w:t>
      </w:r>
      <w:proofErr w:type="gramStart"/>
      <w:r>
        <w:t>the ingest</w:t>
      </w:r>
      <w:proofErr w:type="gramEnd"/>
      <w:r>
        <w:t xml:space="preserve"> of data onto manned platforms for purposes of enhanced situational awareness.</w:t>
      </w:r>
    </w:p>
    <w:p w:rsidR="002A1CC0" w:rsidRDefault="002A1CC0">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
        <w:gridCol w:w="4964"/>
        <w:gridCol w:w="1515"/>
        <w:gridCol w:w="1380"/>
        <w:gridCol w:w="1500"/>
      </w:tblGrid>
      <w:tr w:rsidR="002A1CC0">
        <w:trPr>
          <w:trHeight w:val="400"/>
        </w:trPr>
        <w:tc>
          <w:tcPr>
            <w:tcW w:w="4965" w:type="dxa"/>
            <w:gridSpan w:val="2"/>
            <w:tcMar>
              <w:top w:w="100" w:type="dxa"/>
              <w:left w:w="100" w:type="dxa"/>
              <w:bottom w:w="100" w:type="dxa"/>
              <w:right w:w="100" w:type="dxa"/>
            </w:tcMar>
          </w:tcPr>
          <w:p w:rsidR="002A1CC0" w:rsidRDefault="002A1CC0">
            <w:pPr>
              <w:pStyle w:val="normal0"/>
              <w:spacing w:line="240" w:lineRule="auto"/>
            </w:pPr>
          </w:p>
          <w:p w:rsidR="002A1CC0" w:rsidRDefault="009324A5">
            <w:pPr>
              <w:pStyle w:val="normal0"/>
              <w:spacing w:line="240" w:lineRule="auto"/>
            </w:pPr>
            <w:r>
              <w:rPr>
                <w:b/>
                <w:sz w:val="20"/>
                <w:szCs w:val="20"/>
              </w:rPr>
              <w:t>Item</w:t>
            </w:r>
          </w:p>
        </w:tc>
        <w:tc>
          <w:tcPr>
            <w:tcW w:w="1515" w:type="dxa"/>
            <w:tcMar>
              <w:top w:w="100" w:type="dxa"/>
              <w:left w:w="100" w:type="dxa"/>
              <w:bottom w:w="100" w:type="dxa"/>
              <w:right w:w="100" w:type="dxa"/>
            </w:tcMar>
          </w:tcPr>
          <w:p w:rsidR="002A1CC0" w:rsidRDefault="009324A5">
            <w:pPr>
              <w:pStyle w:val="normal0"/>
              <w:widowControl w:val="0"/>
              <w:spacing w:line="240" w:lineRule="auto"/>
            </w:pPr>
            <w:r>
              <w:rPr>
                <w:b/>
                <w:sz w:val="20"/>
                <w:szCs w:val="20"/>
              </w:rPr>
              <w:t>Number of</w:t>
            </w:r>
          </w:p>
          <w:p w:rsidR="002A1CC0" w:rsidRDefault="009324A5">
            <w:pPr>
              <w:pStyle w:val="normal0"/>
              <w:spacing w:line="240" w:lineRule="auto"/>
            </w:pPr>
            <w:r>
              <w:rPr>
                <w:b/>
                <w:sz w:val="20"/>
                <w:szCs w:val="20"/>
              </w:rPr>
              <w:t>Aircraft</w:t>
            </w:r>
          </w:p>
        </w:tc>
        <w:tc>
          <w:tcPr>
            <w:tcW w:w="1380" w:type="dxa"/>
            <w:tcMar>
              <w:top w:w="100" w:type="dxa"/>
              <w:left w:w="100" w:type="dxa"/>
              <w:bottom w:w="100" w:type="dxa"/>
              <w:right w:w="100" w:type="dxa"/>
            </w:tcMar>
          </w:tcPr>
          <w:p w:rsidR="002A1CC0" w:rsidRDefault="009324A5">
            <w:pPr>
              <w:pStyle w:val="normal0"/>
              <w:widowControl w:val="0"/>
              <w:spacing w:line="240" w:lineRule="auto"/>
            </w:pPr>
            <w:r>
              <w:rPr>
                <w:b/>
              </w:rPr>
              <w:t>MB/</w:t>
            </w:r>
            <w:proofErr w:type="spellStart"/>
            <w:r>
              <w:rPr>
                <w:b/>
              </w:rPr>
              <w:t>Aircraf</w:t>
            </w:r>
            <w:proofErr w:type="spellEnd"/>
            <w:r>
              <w:rPr>
                <w:b/>
              </w:rPr>
              <w:t>/</w:t>
            </w:r>
          </w:p>
          <w:p w:rsidR="002A1CC0" w:rsidRDefault="009324A5">
            <w:pPr>
              <w:pStyle w:val="normal0"/>
              <w:spacing w:line="240" w:lineRule="auto"/>
            </w:pPr>
            <w:r>
              <w:rPr>
                <w:b/>
              </w:rPr>
              <w:t>Hour</w:t>
            </w:r>
          </w:p>
        </w:tc>
        <w:tc>
          <w:tcPr>
            <w:tcW w:w="1500" w:type="dxa"/>
            <w:tcMar>
              <w:top w:w="100" w:type="dxa"/>
              <w:left w:w="100" w:type="dxa"/>
              <w:bottom w:w="100" w:type="dxa"/>
              <w:right w:w="100" w:type="dxa"/>
            </w:tcMar>
          </w:tcPr>
          <w:p w:rsidR="002A1CC0" w:rsidRDefault="009324A5">
            <w:pPr>
              <w:pStyle w:val="normal0"/>
              <w:spacing w:line="240" w:lineRule="auto"/>
            </w:pPr>
            <w:r>
              <w:rPr>
                <w:b/>
              </w:rPr>
              <w:t>MB/Hour</w:t>
            </w: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spacing w:line="240" w:lineRule="auto"/>
            </w:pPr>
          </w:p>
          <w:p w:rsidR="002A1CC0" w:rsidRDefault="009324A5">
            <w:pPr>
              <w:pStyle w:val="normal0"/>
              <w:spacing w:line="240" w:lineRule="auto"/>
            </w:pPr>
            <w:r>
              <w:t>Ingest of other Aircraft Locations</w:t>
            </w:r>
          </w:p>
        </w:tc>
        <w:tc>
          <w:tcPr>
            <w:tcW w:w="1515" w:type="dxa"/>
            <w:tcMar>
              <w:top w:w="100" w:type="dxa"/>
              <w:left w:w="100" w:type="dxa"/>
              <w:bottom w:w="100" w:type="dxa"/>
              <w:right w:w="100" w:type="dxa"/>
            </w:tcMar>
          </w:tcPr>
          <w:p w:rsidR="002A1CC0" w:rsidRDefault="002A1CC0">
            <w:pPr>
              <w:pStyle w:val="normal0"/>
              <w:spacing w:line="240" w:lineRule="auto"/>
            </w:pPr>
          </w:p>
        </w:tc>
        <w:tc>
          <w:tcPr>
            <w:tcW w:w="1380" w:type="dxa"/>
            <w:tcMar>
              <w:top w:w="100" w:type="dxa"/>
              <w:left w:w="100" w:type="dxa"/>
              <w:bottom w:w="100" w:type="dxa"/>
              <w:right w:w="100" w:type="dxa"/>
            </w:tcMar>
          </w:tcPr>
          <w:p w:rsidR="002A1CC0" w:rsidRDefault="009324A5">
            <w:pPr>
              <w:pStyle w:val="normal0"/>
              <w:spacing w:line="240" w:lineRule="auto"/>
            </w:pPr>
            <w:r>
              <w:t>X .1</w:t>
            </w:r>
          </w:p>
        </w:tc>
        <w:tc>
          <w:tcPr>
            <w:tcW w:w="1500" w:type="dxa"/>
            <w:tcMar>
              <w:top w:w="100" w:type="dxa"/>
              <w:left w:w="100" w:type="dxa"/>
              <w:bottom w:w="100" w:type="dxa"/>
              <w:right w:w="100" w:type="dxa"/>
            </w:tcMar>
          </w:tcPr>
          <w:p w:rsidR="002A1CC0" w:rsidRDefault="002A1CC0">
            <w:pPr>
              <w:pStyle w:val="norm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spacing w:line="240" w:lineRule="auto"/>
            </w:pPr>
          </w:p>
        </w:tc>
        <w:tc>
          <w:tcPr>
            <w:tcW w:w="1515" w:type="dxa"/>
            <w:tcMar>
              <w:top w:w="100" w:type="dxa"/>
              <w:left w:w="100" w:type="dxa"/>
              <w:bottom w:w="100" w:type="dxa"/>
              <w:right w:w="100" w:type="dxa"/>
            </w:tcMar>
          </w:tcPr>
          <w:p w:rsidR="002A1CC0" w:rsidRDefault="009324A5">
            <w:pPr>
              <w:pStyle w:val="normal0"/>
              <w:spacing w:line="240" w:lineRule="auto"/>
            </w:pPr>
            <w:r>
              <w:rPr>
                <w:b/>
              </w:rPr>
              <w:t>Number of Instruments</w:t>
            </w:r>
          </w:p>
        </w:tc>
        <w:tc>
          <w:tcPr>
            <w:tcW w:w="1380" w:type="dxa"/>
            <w:tcMar>
              <w:top w:w="100" w:type="dxa"/>
              <w:left w:w="100" w:type="dxa"/>
              <w:bottom w:w="100" w:type="dxa"/>
              <w:right w:w="100" w:type="dxa"/>
            </w:tcMar>
          </w:tcPr>
          <w:p w:rsidR="002A1CC0" w:rsidRDefault="002A1CC0">
            <w:pPr>
              <w:pStyle w:val="normal0"/>
              <w:spacing w:line="240" w:lineRule="auto"/>
            </w:pPr>
          </w:p>
        </w:tc>
        <w:tc>
          <w:tcPr>
            <w:tcW w:w="1500" w:type="dxa"/>
            <w:tcMar>
              <w:top w:w="100" w:type="dxa"/>
              <w:left w:w="100" w:type="dxa"/>
              <w:bottom w:w="100" w:type="dxa"/>
              <w:right w:w="100" w:type="dxa"/>
            </w:tcMar>
          </w:tcPr>
          <w:p w:rsidR="002A1CC0" w:rsidRDefault="002A1CC0">
            <w:pPr>
              <w:pStyle w:val="norm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2A1CC0">
            <w:pPr>
              <w:pStyle w:val="normal0"/>
              <w:spacing w:line="240" w:lineRule="auto"/>
            </w:pPr>
          </w:p>
          <w:p w:rsidR="002A1CC0" w:rsidRDefault="009324A5">
            <w:pPr>
              <w:pStyle w:val="normal0"/>
              <w:spacing w:line="240" w:lineRule="auto"/>
            </w:pPr>
            <w:r>
              <w:t>Ingest of Instrument Time Series Data at ⅕ Hz</w:t>
            </w:r>
          </w:p>
        </w:tc>
        <w:tc>
          <w:tcPr>
            <w:tcW w:w="1515" w:type="dxa"/>
            <w:tcMar>
              <w:top w:w="100" w:type="dxa"/>
              <w:left w:w="100" w:type="dxa"/>
              <w:bottom w:w="100" w:type="dxa"/>
              <w:right w:w="100" w:type="dxa"/>
            </w:tcMar>
          </w:tcPr>
          <w:p w:rsidR="002A1CC0" w:rsidRDefault="002A1CC0">
            <w:pPr>
              <w:pStyle w:val="normal0"/>
              <w:spacing w:line="240" w:lineRule="auto"/>
            </w:pPr>
          </w:p>
        </w:tc>
        <w:tc>
          <w:tcPr>
            <w:tcW w:w="1380" w:type="dxa"/>
            <w:tcMar>
              <w:top w:w="100" w:type="dxa"/>
              <w:left w:w="100" w:type="dxa"/>
              <w:bottom w:w="100" w:type="dxa"/>
              <w:right w:w="100" w:type="dxa"/>
            </w:tcMar>
          </w:tcPr>
          <w:p w:rsidR="002A1CC0" w:rsidRDefault="009324A5">
            <w:pPr>
              <w:pStyle w:val="normal0"/>
              <w:spacing w:line="240" w:lineRule="auto"/>
            </w:pPr>
            <w:r>
              <w:t>.1</w:t>
            </w:r>
          </w:p>
        </w:tc>
        <w:tc>
          <w:tcPr>
            <w:tcW w:w="1500" w:type="dxa"/>
            <w:tcMar>
              <w:top w:w="100" w:type="dxa"/>
              <w:left w:w="100" w:type="dxa"/>
              <w:bottom w:w="100" w:type="dxa"/>
              <w:right w:w="100" w:type="dxa"/>
            </w:tcMar>
          </w:tcPr>
          <w:p w:rsidR="002A1CC0" w:rsidRDefault="002A1CC0">
            <w:pPr>
              <w:pStyle w:val="normal0"/>
              <w:spacing w:line="240" w:lineRule="auto"/>
            </w:pPr>
          </w:p>
        </w:tc>
      </w:tr>
      <w:tr w:rsidR="002A1CC0">
        <w:trPr>
          <w:trHeight w:val="420"/>
        </w:trPr>
        <w:tc>
          <w:tcPr>
            <w:tcW w:w="4965" w:type="dxa"/>
            <w:gridSpan w:val="2"/>
            <w:tcMar>
              <w:top w:w="100" w:type="dxa"/>
              <w:left w:w="100" w:type="dxa"/>
              <w:bottom w:w="100" w:type="dxa"/>
              <w:right w:w="100" w:type="dxa"/>
            </w:tcMar>
          </w:tcPr>
          <w:p w:rsidR="002A1CC0" w:rsidRDefault="009324A5">
            <w:pPr>
              <w:pStyle w:val="normal0"/>
              <w:spacing w:line="240" w:lineRule="auto"/>
            </w:pPr>
            <w:proofErr w:type="spellStart"/>
            <w:r>
              <w:rPr>
                <w:b/>
              </w:rPr>
              <w:t>Quicklook</w:t>
            </w:r>
            <w:proofErr w:type="spellEnd"/>
            <w:r>
              <w:rPr>
                <w:b/>
              </w:rPr>
              <w:t xml:space="preserve"> Products and Satellite Imagery -</w:t>
            </w:r>
          </w:p>
          <w:p w:rsidR="002A1CC0" w:rsidRDefault="002A1CC0">
            <w:pPr>
              <w:pStyle w:val="normal0"/>
              <w:spacing w:line="240" w:lineRule="auto"/>
            </w:pPr>
          </w:p>
          <w:p w:rsidR="002A1CC0" w:rsidRDefault="009324A5">
            <w:pPr>
              <w:pStyle w:val="normal0"/>
              <w:spacing w:line="240" w:lineRule="auto"/>
            </w:pPr>
            <w:r>
              <w:t>This section should be used to determine how much bandwidth would be used to ingest real time imagery and quick looks into the aircraft.</w:t>
            </w:r>
          </w:p>
        </w:tc>
        <w:tc>
          <w:tcPr>
            <w:tcW w:w="1515" w:type="dxa"/>
            <w:tcMar>
              <w:top w:w="100" w:type="dxa"/>
              <w:left w:w="100" w:type="dxa"/>
              <w:bottom w:w="100" w:type="dxa"/>
              <w:right w:w="100" w:type="dxa"/>
            </w:tcMar>
          </w:tcPr>
          <w:p w:rsidR="002A1CC0" w:rsidRDefault="009324A5">
            <w:pPr>
              <w:pStyle w:val="normal0"/>
              <w:spacing w:line="240" w:lineRule="auto"/>
            </w:pPr>
            <w:r>
              <w:rPr>
                <w:b/>
              </w:rPr>
              <w:t>Images Per Hour</w:t>
            </w:r>
          </w:p>
        </w:tc>
        <w:tc>
          <w:tcPr>
            <w:tcW w:w="1380" w:type="dxa"/>
            <w:tcMar>
              <w:top w:w="100" w:type="dxa"/>
              <w:left w:w="100" w:type="dxa"/>
              <w:bottom w:w="100" w:type="dxa"/>
              <w:right w:w="100" w:type="dxa"/>
            </w:tcMar>
          </w:tcPr>
          <w:p w:rsidR="002A1CC0" w:rsidRDefault="009324A5">
            <w:pPr>
              <w:pStyle w:val="normal0"/>
              <w:widowControl w:val="0"/>
              <w:spacing w:line="240" w:lineRule="auto"/>
            </w:pPr>
            <w:r>
              <w:rPr>
                <w:b/>
              </w:rPr>
              <w:t>Estimated Image Size *</w:t>
            </w:r>
          </w:p>
          <w:p w:rsidR="002A1CC0" w:rsidRDefault="002A1CC0">
            <w:pPr>
              <w:pStyle w:val="normal0"/>
              <w:widowControl w:val="0"/>
              <w:spacing w:line="240" w:lineRule="auto"/>
            </w:pPr>
          </w:p>
        </w:tc>
        <w:tc>
          <w:tcPr>
            <w:tcW w:w="1500" w:type="dxa"/>
            <w:tcMar>
              <w:top w:w="100" w:type="dxa"/>
              <w:left w:w="100" w:type="dxa"/>
              <w:bottom w:w="100" w:type="dxa"/>
              <w:right w:w="100" w:type="dxa"/>
            </w:tcMar>
          </w:tcPr>
          <w:p w:rsidR="002A1CC0" w:rsidRDefault="009324A5">
            <w:pPr>
              <w:pStyle w:val="normal0"/>
              <w:spacing w:line="240" w:lineRule="auto"/>
            </w:pPr>
            <w:r>
              <w:rPr>
                <w:b/>
              </w:rPr>
              <w:t>Data in MB Per Hour</w:t>
            </w:r>
          </w:p>
        </w:tc>
      </w:tr>
      <w:tr w:rsidR="002A1CC0">
        <w:tc>
          <w:tcPr>
            <w:tcW w:w="4965" w:type="dxa"/>
            <w:tcMar>
              <w:top w:w="100" w:type="dxa"/>
              <w:left w:w="100" w:type="dxa"/>
              <w:bottom w:w="100" w:type="dxa"/>
              <w:right w:w="100" w:type="dxa"/>
            </w:tcMar>
          </w:tcPr>
          <w:p w:rsidR="002A1CC0" w:rsidRDefault="009324A5">
            <w:pPr>
              <w:pStyle w:val="normal0"/>
              <w:spacing w:line="240" w:lineRule="auto"/>
            </w:pPr>
            <w:r>
              <w:t>1</w:t>
            </w:r>
          </w:p>
        </w:tc>
        <w:tc>
          <w:tcPr>
            <w:tcW w:w="4965" w:type="dxa"/>
            <w:tcMar>
              <w:top w:w="100" w:type="dxa"/>
              <w:left w:w="100" w:type="dxa"/>
              <w:bottom w:w="100" w:type="dxa"/>
              <w:right w:w="100" w:type="dxa"/>
            </w:tcMar>
          </w:tcPr>
          <w:p w:rsidR="002A1CC0" w:rsidRDefault="002A1CC0">
            <w:pPr>
              <w:pStyle w:val="normal0"/>
              <w:spacing w:line="240" w:lineRule="auto"/>
            </w:pPr>
          </w:p>
        </w:tc>
        <w:tc>
          <w:tcPr>
            <w:tcW w:w="1515" w:type="dxa"/>
            <w:tcMar>
              <w:top w:w="100" w:type="dxa"/>
              <w:left w:w="100" w:type="dxa"/>
              <w:bottom w:w="100" w:type="dxa"/>
              <w:right w:w="100" w:type="dxa"/>
            </w:tcMar>
          </w:tcPr>
          <w:p w:rsidR="002A1CC0" w:rsidRDefault="002A1CC0">
            <w:pPr>
              <w:pStyle w:val="normal0"/>
              <w:spacing w:line="240" w:lineRule="auto"/>
            </w:pPr>
          </w:p>
        </w:tc>
        <w:tc>
          <w:tcPr>
            <w:tcW w:w="1380" w:type="dxa"/>
            <w:tcMar>
              <w:top w:w="100" w:type="dxa"/>
              <w:left w:w="100" w:type="dxa"/>
              <w:bottom w:w="100" w:type="dxa"/>
              <w:right w:w="100" w:type="dxa"/>
            </w:tcMar>
          </w:tcPr>
          <w:p w:rsidR="002A1CC0" w:rsidRDefault="002A1CC0">
            <w:pPr>
              <w:pStyle w:val="normal0"/>
              <w:spacing w:line="240" w:lineRule="auto"/>
            </w:pPr>
          </w:p>
        </w:tc>
        <w:tc>
          <w:tcPr>
            <w:tcW w:w="1500" w:type="dxa"/>
            <w:tcMar>
              <w:top w:w="100" w:type="dxa"/>
              <w:left w:w="100" w:type="dxa"/>
              <w:bottom w:w="100" w:type="dxa"/>
              <w:right w:w="100" w:type="dxa"/>
            </w:tcMar>
          </w:tcPr>
          <w:p w:rsidR="002A1CC0" w:rsidRDefault="002A1CC0">
            <w:pPr>
              <w:pStyle w:val="normal0"/>
              <w:spacing w:line="240" w:lineRule="auto"/>
            </w:pPr>
          </w:p>
        </w:tc>
      </w:tr>
      <w:tr w:rsidR="002A1CC0">
        <w:tc>
          <w:tcPr>
            <w:tcW w:w="4965" w:type="dxa"/>
            <w:tcMar>
              <w:top w:w="100" w:type="dxa"/>
              <w:left w:w="100" w:type="dxa"/>
              <w:bottom w:w="100" w:type="dxa"/>
              <w:right w:w="100" w:type="dxa"/>
            </w:tcMar>
          </w:tcPr>
          <w:p w:rsidR="002A1CC0" w:rsidRDefault="009324A5">
            <w:pPr>
              <w:pStyle w:val="normal0"/>
              <w:spacing w:line="240" w:lineRule="auto"/>
            </w:pPr>
            <w:r>
              <w:t>2</w:t>
            </w:r>
          </w:p>
        </w:tc>
        <w:tc>
          <w:tcPr>
            <w:tcW w:w="4965" w:type="dxa"/>
            <w:tcMar>
              <w:top w:w="100" w:type="dxa"/>
              <w:left w:w="100" w:type="dxa"/>
              <w:bottom w:w="100" w:type="dxa"/>
              <w:right w:w="100" w:type="dxa"/>
            </w:tcMar>
          </w:tcPr>
          <w:p w:rsidR="002A1CC0" w:rsidRDefault="002A1CC0">
            <w:pPr>
              <w:pStyle w:val="normal0"/>
              <w:spacing w:line="240" w:lineRule="auto"/>
            </w:pPr>
          </w:p>
        </w:tc>
        <w:tc>
          <w:tcPr>
            <w:tcW w:w="1515" w:type="dxa"/>
            <w:tcMar>
              <w:top w:w="100" w:type="dxa"/>
              <w:left w:w="100" w:type="dxa"/>
              <w:bottom w:w="100" w:type="dxa"/>
              <w:right w:w="100" w:type="dxa"/>
            </w:tcMar>
          </w:tcPr>
          <w:p w:rsidR="002A1CC0" w:rsidRDefault="002A1CC0">
            <w:pPr>
              <w:pStyle w:val="normal0"/>
              <w:spacing w:line="240" w:lineRule="auto"/>
            </w:pPr>
          </w:p>
        </w:tc>
        <w:tc>
          <w:tcPr>
            <w:tcW w:w="1380" w:type="dxa"/>
            <w:tcMar>
              <w:top w:w="100" w:type="dxa"/>
              <w:left w:w="100" w:type="dxa"/>
              <w:bottom w:w="100" w:type="dxa"/>
              <w:right w:w="100" w:type="dxa"/>
            </w:tcMar>
          </w:tcPr>
          <w:p w:rsidR="002A1CC0" w:rsidRDefault="002A1CC0">
            <w:pPr>
              <w:pStyle w:val="normal0"/>
              <w:spacing w:line="240" w:lineRule="auto"/>
            </w:pPr>
          </w:p>
        </w:tc>
        <w:tc>
          <w:tcPr>
            <w:tcW w:w="1500" w:type="dxa"/>
            <w:tcMar>
              <w:top w:w="100" w:type="dxa"/>
              <w:left w:w="100" w:type="dxa"/>
              <w:bottom w:w="100" w:type="dxa"/>
              <w:right w:w="100" w:type="dxa"/>
            </w:tcMar>
          </w:tcPr>
          <w:p w:rsidR="002A1CC0" w:rsidRDefault="002A1CC0">
            <w:pPr>
              <w:pStyle w:val="normal0"/>
              <w:spacing w:line="240" w:lineRule="auto"/>
            </w:pPr>
          </w:p>
        </w:tc>
      </w:tr>
      <w:tr w:rsidR="002A1CC0">
        <w:tc>
          <w:tcPr>
            <w:tcW w:w="4965" w:type="dxa"/>
            <w:tcMar>
              <w:top w:w="100" w:type="dxa"/>
              <w:left w:w="100" w:type="dxa"/>
              <w:bottom w:w="100" w:type="dxa"/>
              <w:right w:w="100" w:type="dxa"/>
            </w:tcMar>
          </w:tcPr>
          <w:p w:rsidR="002A1CC0" w:rsidRDefault="009324A5">
            <w:pPr>
              <w:pStyle w:val="normal0"/>
              <w:spacing w:line="240" w:lineRule="auto"/>
            </w:pPr>
            <w:r>
              <w:t>3</w:t>
            </w:r>
          </w:p>
        </w:tc>
        <w:tc>
          <w:tcPr>
            <w:tcW w:w="4965" w:type="dxa"/>
            <w:tcMar>
              <w:top w:w="100" w:type="dxa"/>
              <w:left w:w="100" w:type="dxa"/>
              <w:bottom w:w="100" w:type="dxa"/>
              <w:right w:w="100" w:type="dxa"/>
            </w:tcMar>
          </w:tcPr>
          <w:p w:rsidR="002A1CC0" w:rsidRDefault="002A1CC0">
            <w:pPr>
              <w:pStyle w:val="normal0"/>
              <w:spacing w:line="240" w:lineRule="auto"/>
            </w:pPr>
          </w:p>
        </w:tc>
        <w:tc>
          <w:tcPr>
            <w:tcW w:w="1515" w:type="dxa"/>
            <w:tcMar>
              <w:top w:w="100" w:type="dxa"/>
              <w:left w:w="100" w:type="dxa"/>
              <w:bottom w:w="100" w:type="dxa"/>
              <w:right w:w="100" w:type="dxa"/>
            </w:tcMar>
          </w:tcPr>
          <w:p w:rsidR="002A1CC0" w:rsidRDefault="002A1CC0">
            <w:pPr>
              <w:pStyle w:val="normal0"/>
              <w:spacing w:line="240" w:lineRule="auto"/>
            </w:pPr>
          </w:p>
        </w:tc>
        <w:tc>
          <w:tcPr>
            <w:tcW w:w="1380" w:type="dxa"/>
            <w:tcMar>
              <w:top w:w="100" w:type="dxa"/>
              <w:left w:w="100" w:type="dxa"/>
              <w:bottom w:w="100" w:type="dxa"/>
              <w:right w:w="100" w:type="dxa"/>
            </w:tcMar>
          </w:tcPr>
          <w:p w:rsidR="002A1CC0" w:rsidRDefault="002A1CC0">
            <w:pPr>
              <w:pStyle w:val="normal0"/>
              <w:spacing w:line="240" w:lineRule="auto"/>
            </w:pPr>
          </w:p>
        </w:tc>
        <w:tc>
          <w:tcPr>
            <w:tcW w:w="1500" w:type="dxa"/>
            <w:tcMar>
              <w:top w:w="100" w:type="dxa"/>
              <w:left w:w="100" w:type="dxa"/>
              <w:bottom w:w="100" w:type="dxa"/>
              <w:right w:w="100" w:type="dxa"/>
            </w:tcMar>
          </w:tcPr>
          <w:p w:rsidR="002A1CC0" w:rsidRDefault="002A1CC0">
            <w:pPr>
              <w:pStyle w:val="normal0"/>
              <w:spacing w:line="240" w:lineRule="auto"/>
            </w:pPr>
          </w:p>
        </w:tc>
      </w:tr>
      <w:tr w:rsidR="002A1CC0">
        <w:tc>
          <w:tcPr>
            <w:tcW w:w="4965" w:type="dxa"/>
            <w:tcMar>
              <w:top w:w="100" w:type="dxa"/>
              <w:left w:w="100" w:type="dxa"/>
              <w:bottom w:w="100" w:type="dxa"/>
              <w:right w:w="100" w:type="dxa"/>
            </w:tcMar>
          </w:tcPr>
          <w:p w:rsidR="002A1CC0" w:rsidRDefault="009324A5">
            <w:pPr>
              <w:pStyle w:val="normal0"/>
              <w:widowControl w:val="0"/>
              <w:spacing w:line="240" w:lineRule="auto"/>
            </w:pPr>
            <w:r>
              <w:t>4</w:t>
            </w:r>
          </w:p>
        </w:tc>
        <w:tc>
          <w:tcPr>
            <w:tcW w:w="4965" w:type="dxa"/>
            <w:tcMar>
              <w:top w:w="100" w:type="dxa"/>
              <w:left w:w="100" w:type="dxa"/>
              <w:bottom w:w="100" w:type="dxa"/>
              <w:right w:w="100" w:type="dxa"/>
            </w:tcMar>
          </w:tcPr>
          <w:p w:rsidR="002A1CC0" w:rsidRDefault="002A1CC0">
            <w:pPr>
              <w:pStyle w:val="normal0"/>
              <w:widowControl w:val="0"/>
              <w:spacing w:line="240" w:lineRule="auto"/>
            </w:pPr>
          </w:p>
        </w:tc>
        <w:tc>
          <w:tcPr>
            <w:tcW w:w="1515" w:type="dxa"/>
            <w:tcMar>
              <w:top w:w="100" w:type="dxa"/>
              <w:left w:w="100" w:type="dxa"/>
              <w:bottom w:w="100" w:type="dxa"/>
              <w:right w:w="100" w:type="dxa"/>
            </w:tcMar>
          </w:tcPr>
          <w:p w:rsidR="002A1CC0" w:rsidRDefault="002A1CC0">
            <w:pPr>
              <w:pStyle w:val="normal0"/>
              <w:widowControl w:val="0"/>
              <w:spacing w:line="240" w:lineRule="auto"/>
            </w:pPr>
          </w:p>
        </w:tc>
        <w:tc>
          <w:tcPr>
            <w:tcW w:w="1380" w:type="dxa"/>
            <w:tcMar>
              <w:top w:w="100" w:type="dxa"/>
              <w:left w:w="100" w:type="dxa"/>
              <w:bottom w:w="100" w:type="dxa"/>
              <w:right w:w="100" w:type="dxa"/>
            </w:tcMar>
          </w:tcPr>
          <w:p w:rsidR="002A1CC0" w:rsidRDefault="002A1CC0">
            <w:pPr>
              <w:pStyle w:val="normal0"/>
              <w:widowControl w:val="0"/>
              <w:spacing w:line="240" w:lineRule="auto"/>
            </w:pP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r w:rsidR="002A1CC0">
        <w:trPr>
          <w:trHeight w:val="420"/>
        </w:trPr>
        <w:tc>
          <w:tcPr>
            <w:tcW w:w="7860" w:type="dxa"/>
            <w:tcMar>
              <w:top w:w="100" w:type="dxa"/>
              <w:left w:w="100" w:type="dxa"/>
              <w:bottom w:w="100" w:type="dxa"/>
              <w:right w:w="100" w:type="dxa"/>
            </w:tcMar>
          </w:tcPr>
          <w:p w:rsidR="002A1CC0" w:rsidRDefault="002A1CC0">
            <w:pPr>
              <w:pStyle w:val="normal0"/>
              <w:widowControl w:val="0"/>
              <w:spacing w:line="240" w:lineRule="auto"/>
            </w:pPr>
          </w:p>
        </w:tc>
        <w:tc>
          <w:tcPr>
            <w:tcW w:w="7860" w:type="dxa"/>
            <w:gridSpan w:val="3"/>
            <w:tcMar>
              <w:top w:w="100" w:type="dxa"/>
              <w:left w:w="100" w:type="dxa"/>
              <w:bottom w:w="100" w:type="dxa"/>
              <w:right w:w="100" w:type="dxa"/>
            </w:tcMar>
          </w:tcPr>
          <w:p w:rsidR="002A1CC0" w:rsidRDefault="009324A5">
            <w:pPr>
              <w:pStyle w:val="normal0"/>
              <w:widowControl w:val="0"/>
              <w:spacing w:line="240" w:lineRule="auto"/>
            </w:pPr>
            <w:r>
              <w:rPr>
                <w:b/>
              </w:rPr>
              <w:t>Total MB Per Hour for Situational Awareness Data</w:t>
            </w:r>
          </w:p>
        </w:tc>
        <w:tc>
          <w:tcPr>
            <w:tcW w:w="1500" w:type="dxa"/>
            <w:tcMar>
              <w:top w:w="100" w:type="dxa"/>
              <w:left w:w="100" w:type="dxa"/>
              <w:bottom w:w="100" w:type="dxa"/>
              <w:right w:w="100" w:type="dxa"/>
            </w:tcMar>
          </w:tcPr>
          <w:p w:rsidR="002A1CC0" w:rsidRDefault="002A1CC0">
            <w:pPr>
              <w:pStyle w:val="normal0"/>
              <w:widowControl w:val="0"/>
              <w:spacing w:line="240" w:lineRule="auto"/>
            </w:pPr>
          </w:p>
        </w:tc>
      </w:tr>
    </w:tbl>
    <w:p w:rsidR="002A1CC0" w:rsidRDefault="009324A5">
      <w:pPr>
        <w:pStyle w:val="normal0"/>
      </w:pPr>
      <w:r>
        <w:t>*  If Image size is unknown, assume around .25MB per image.  This is safely high in most instances.</w:t>
      </w:r>
    </w:p>
    <w:p w:rsidR="002A1CC0" w:rsidRDefault="002A1CC0">
      <w:pPr>
        <w:pStyle w:val="normal0"/>
      </w:pPr>
    </w:p>
    <w:p w:rsidR="002A1CC0" w:rsidRDefault="002A1CC0">
      <w:pPr>
        <w:pStyle w:val="normal0"/>
      </w:pPr>
    </w:p>
    <w:p w:rsidR="002A1CC0" w:rsidRDefault="009324A5">
      <w:pPr>
        <w:pStyle w:val="normal0"/>
      </w:pPr>
      <w:r>
        <w:rPr>
          <w:b/>
        </w:rPr>
        <w:t>4.  Bandwidth Sensitive Streaming Applications</w:t>
      </w:r>
    </w:p>
    <w:p w:rsidR="002A1CC0" w:rsidRDefault="009324A5">
      <w:pPr>
        <w:pStyle w:val="normal0"/>
      </w:pPr>
      <w:r>
        <w:lastRenderedPageBreak/>
        <w:t>Some applications such as rocket telemetry and real-time streaming of full frame rate video may be bandwidth sensitive and require use of alternative INMARSAT Services.  Please contact the appropriate data system staff for your aircraft for further informa</w:t>
      </w:r>
      <w:r>
        <w:t>tion.</w:t>
      </w:r>
    </w:p>
    <w:p w:rsidR="002A1CC0" w:rsidRDefault="002A1CC0">
      <w:pPr>
        <w:pStyle w:val="normal0"/>
      </w:pPr>
    </w:p>
    <w:p w:rsidR="002A1CC0" w:rsidRDefault="009324A5">
      <w:pPr>
        <w:pStyle w:val="normal0"/>
      </w:pPr>
      <w:r>
        <w:rPr>
          <w:b/>
        </w:rPr>
        <w:t>5. Total Bandwidth Estimation</w:t>
      </w:r>
    </w:p>
    <w:tbl>
      <w:tblPr>
        <w:tblStyle w:val="a2"/>
        <w:tblW w:w="8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1560"/>
      </w:tblGrid>
      <w:tr w:rsidR="002A1CC0">
        <w:tc>
          <w:tcPr>
            <w:tcW w:w="7140" w:type="dxa"/>
            <w:tcMar>
              <w:top w:w="100" w:type="dxa"/>
              <w:left w:w="100" w:type="dxa"/>
              <w:bottom w:w="100" w:type="dxa"/>
              <w:right w:w="100" w:type="dxa"/>
            </w:tcMar>
          </w:tcPr>
          <w:p w:rsidR="002A1CC0" w:rsidRDefault="009324A5">
            <w:pPr>
              <w:pStyle w:val="normal0"/>
              <w:widowControl w:val="0"/>
              <w:spacing w:line="240" w:lineRule="auto"/>
            </w:pPr>
            <w:r>
              <w:rPr>
                <w:b/>
              </w:rPr>
              <w:t>Item</w:t>
            </w:r>
          </w:p>
        </w:tc>
        <w:tc>
          <w:tcPr>
            <w:tcW w:w="1560" w:type="dxa"/>
            <w:tcMar>
              <w:top w:w="100" w:type="dxa"/>
              <w:left w:w="100" w:type="dxa"/>
              <w:bottom w:w="100" w:type="dxa"/>
              <w:right w:w="100" w:type="dxa"/>
            </w:tcMar>
          </w:tcPr>
          <w:p w:rsidR="002A1CC0" w:rsidRDefault="009324A5">
            <w:pPr>
              <w:pStyle w:val="normal0"/>
              <w:widowControl w:val="0"/>
              <w:spacing w:line="240" w:lineRule="auto"/>
            </w:pPr>
            <w:r>
              <w:rPr>
                <w:b/>
              </w:rPr>
              <w:t>Bandwidth</w:t>
            </w:r>
          </w:p>
        </w:tc>
      </w:tr>
      <w:tr w:rsidR="002A1CC0">
        <w:tc>
          <w:tcPr>
            <w:tcW w:w="7140" w:type="dxa"/>
            <w:tcMar>
              <w:top w:w="100" w:type="dxa"/>
              <w:left w:w="100" w:type="dxa"/>
              <w:bottom w:w="100" w:type="dxa"/>
              <w:right w:w="100" w:type="dxa"/>
            </w:tcMar>
          </w:tcPr>
          <w:p w:rsidR="002A1CC0" w:rsidRDefault="009324A5">
            <w:pPr>
              <w:pStyle w:val="normal0"/>
              <w:widowControl w:val="0"/>
              <w:spacing w:line="240" w:lineRule="auto"/>
            </w:pPr>
            <w:r>
              <w:t>Bandwidth per Hour From Basic Communications (Section 1)</w:t>
            </w:r>
          </w:p>
        </w:tc>
        <w:tc>
          <w:tcPr>
            <w:tcW w:w="156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7140" w:type="dxa"/>
            <w:tcMar>
              <w:top w:w="100" w:type="dxa"/>
              <w:left w:w="100" w:type="dxa"/>
              <w:bottom w:w="100" w:type="dxa"/>
              <w:right w:w="100" w:type="dxa"/>
            </w:tcMar>
          </w:tcPr>
          <w:p w:rsidR="002A1CC0" w:rsidRDefault="009324A5">
            <w:pPr>
              <w:pStyle w:val="normal0"/>
              <w:widowControl w:val="0"/>
              <w:spacing w:line="240" w:lineRule="auto"/>
            </w:pPr>
            <w:r>
              <w:t>Bandwidth per Hour From Instrument Telemetry</w:t>
            </w:r>
          </w:p>
          <w:p w:rsidR="002A1CC0" w:rsidRDefault="009324A5">
            <w:pPr>
              <w:pStyle w:val="normal0"/>
              <w:widowControl w:val="0"/>
              <w:spacing w:line="240" w:lineRule="auto"/>
            </w:pPr>
            <w:r>
              <w:t>(Section 2)</w:t>
            </w:r>
          </w:p>
        </w:tc>
        <w:tc>
          <w:tcPr>
            <w:tcW w:w="156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7140" w:type="dxa"/>
            <w:tcMar>
              <w:top w:w="100" w:type="dxa"/>
              <w:left w:w="100" w:type="dxa"/>
              <w:bottom w:w="100" w:type="dxa"/>
              <w:right w:w="100" w:type="dxa"/>
            </w:tcMar>
          </w:tcPr>
          <w:p w:rsidR="002A1CC0" w:rsidRDefault="009324A5">
            <w:pPr>
              <w:pStyle w:val="normal0"/>
              <w:widowControl w:val="0"/>
              <w:spacing w:line="240" w:lineRule="auto"/>
            </w:pPr>
            <w:r>
              <w:t xml:space="preserve">Bandwidth per Hour from </w:t>
            </w:r>
            <w:proofErr w:type="spellStart"/>
            <w:r>
              <w:t>Quicklooks</w:t>
            </w:r>
            <w:proofErr w:type="spellEnd"/>
            <w:r>
              <w:t xml:space="preserve"> and Situational Awareness</w:t>
            </w:r>
          </w:p>
          <w:p w:rsidR="002A1CC0" w:rsidRDefault="009324A5">
            <w:pPr>
              <w:pStyle w:val="normal0"/>
              <w:widowControl w:val="0"/>
              <w:spacing w:line="240" w:lineRule="auto"/>
            </w:pPr>
            <w:r>
              <w:t>(Section 3)</w:t>
            </w:r>
          </w:p>
        </w:tc>
        <w:tc>
          <w:tcPr>
            <w:tcW w:w="156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7140" w:type="dxa"/>
            <w:tcMar>
              <w:top w:w="100" w:type="dxa"/>
              <w:left w:w="100" w:type="dxa"/>
              <w:bottom w:w="100" w:type="dxa"/>
              <w:right w:w="100" w:type="dxa"/>
            </w:tcMar>
          </w:tcPr>
          <w:p w:rsidR="002A1CC0" w:rsidRDefault="009324A5">
            <w:pPr>
              <w:pStyle w:val="normal0"/>
              <w:widowControl w:val="0"/>
              <w:spacing w:line="240" w:lineRule="auto"/>
            </w:pPr>
            <w:r>
              <w:t>Add rows a</w:t>
            </w:r>
            <w:r>
              <w:t>bove to arrive at total bandwidth:</w:t>
            </w:r>
          </w:p>
          <w:p w:rsidR="002A1CC0" w:rsidRDefault="009324A5">
            <w:pPr>
              <w:pStyle w:val="normal0"/>
              <w:widowControl w:val="0"/>
              <w:spacing w:line="240" w:lineRule="auto"/>
            </w:pPr>
            <w:r>
              <w:rPr>
                <w:b/>
              </w:rPr>
              <w:t>Total Bandwidth Per Hour</w:t>
            </w:r>
          </w:p>
        </w:tc>
        <w:tc>
          <w:tcPr>
            <w:tcW w:w="1560" w:type="dxa"/>
            <w:tcMar>
              <w:top w:w="100" w:type="dxa"/>
              <w:left w:w="100" w:type="dxa"/>
              <w:bottom w:w="100" w:type="dxa"/>
              <w:right w:w="100" w:type="dxa"/>
            </w:tcMar>
          </w:tcPr>
          <w:p w:rsidR="002A1CC0" w:rsidRDefault="002A1CC0">
            <w:pPr>
              <w:pStyle w:val="normal0"/>
              <w:widowControl w:val="0"/>
              <w:spacing w:line="240" w:lineRule="auto"/>
            </w:pPr>
          </w:p>
        </w:tc>
      </w:tr>
      <w:tr w:rsidR="002A1CC0">
        <w:tc>
          <w:tcPr>
            <w:tcW w:w="7140" w:type="dxa"/>
            <w:tcMar>
              <w:top w:w="100" w:type="dxa"/>
              <w:left w:w="100" w:type="dxa"/>
              <w:bottom w:w="100" w:type="dxa"/>
              <w:right w:w="100" w:type="dxa"/>
            </w:tcMar>
          </w:tcPr>
          <w:p w:rsidR="002A1CC0" w:rsidRDefault="009324A5">
            <w:pPr>
              <w:pStyle w:val="normal0"/>
              <w:widowControl w:val="0"/>
              <w:spacing w:line="240" w:lineRule="auto"/>
            </w:pPr>
            <w:r>
              <w:t>Multiply Total Bandwidth by 5.88 to arrive at a cost per flight hour:</w:t>
            </w:r>
          </w:p>
        </w:tc>
        <w:tc>
          <w:tcPr>
            <w:tcW w:w="1560" w:type="dxa"/>
            <w:tcMar>
              <w:top w:w="100" w:type="dxa"/>
              <w:left w:w="100" w:type="dxa"/>
              <w:bottom w:w="100" w:type="dxa"/>
              <w:right w:w="100" w:type="dxa"/>
            </w:tcMar>
          </w:tcPr>
          <w:p w:rsidR="002A1CC0" w:rsidRDefault="002A1CC0">
            <w:pPr>
              <w:pStyle w:val="normal0"/>
              <w:widowControl w:val="0"/>
              <w:spacing w:line="240" w:lineRule="auto"/>
            </w:pPr>
          </w:p>
        </w:tc>
      </w:tr>
    </w:tbl>
    <w:p w:rsidR="002A1CC0" w:rsidRDefault="002A1CC0">
      <w:pPr>
        <w:pStyle w:val="normal0"/>
      </w:pPr>
    </w:p>
    <w:sectPr w:rsidR="002A1C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2A1CC0"/>
    <w:rsid w:val="002A1CC0"/>
    <w:rsid w:val="0093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4A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4A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3030</Characters>
  <Application>Microsoft Macintosh Word</Application>
  <DocSecurity>0</DocSecurity>
  <Lines>25</Lines>
  <Paragraphs>7</Paragraphs>
  <ScaleCrop>false</ScaleCrop>
  <Company>NASA</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Todorov</cp:lastModifiedBy>
  <cp:revision>2</cp:revision>
  <dcterms:created xsi:type="dcterms:W3CDTF">2015-07-10T20:35:00Z</dcterms:created>
  <dcterms:modified xsi:type="dcterms:W3CDTF">2015-07-10T20:35:00Z</dcterms:modified>
</cp:coreProperties>
</file>